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D0" w:rsidRPr="00E26CA1" w:rsidRDefault="00347DD0" w:rsidP="00347DD0">
      <w:pPr>
        <w:pStyle w:val="Tytuaktu"/>
      </w:pPr>
      <w:r>
        <w:t>ZARZĄDZENIE</w:t>
      </w:r>
      <w:r w:rsidRPr="00E26CA1">
        <w:t xml:space="preserve"> NR</w:t>
      </w:r>
      <w:r>
        <w:t>: 126/12</w:t>
      </w:r>
    </w:p>
    <w:p w:rsidR="00347DD0" w:rsidRPr="00E26CA1" w:rsidRDefault="00347DD0" w:rsidP="00347DD0">
      <w:pPr>
        <w:pStyle w:val="Tytuaktu"/>
      </w:pPr>
      <w:r>
        <w:t>BURMISTRZA CZYŻEWA</w:t>
      </w:r>
    </w:p>
    <w:p w:rsidR="00347DD0" w:rsidRPr="00E26CA1" w:rsidRDefault="00347DD0" w:rsidP="00347DD0">
      <w:pPr>
        <w:pStyle w:val="zdnia"/>
      </w:pPr>
      <w:r>
        <w:t>22 CZERWCA 2012 ROKU</w:t>
      </w:r>
    </w:p>
    <w:p w:rsidR="00347DD0" w:rsidRPr="009D116E" w:rsidRDefault="00347DD0" w:rsidP="00347DD0">
      <w:pPr>
        <w:jc w:val="center"/>
        <w:rPr>
          <w:b/>
        </w:rPr>
      </w:pPr>
    </w:p>
    <w:p w:rsidR="00347DD0" w:rsidRDefault="00347DD0" w:rsidP="00347DD0">
      <w:pPr>
        <w:pStyle w:val="wsprawie"/>
      </w:pPr>
      <w:proofErr w:type="gramStart"/>
      <w:r>
        <w:t>w</w:t>
      </w:r>
      <w:proofErr w:type="gramEnd"/>
      <w:r>
        <w:t xml:space="preserve"> sprawie zmiany Wieloletniej Prognozy Finansowej Gminy Czyżew na lata 2012 - 2016 wraz z prognozą kwoty długu i spłat zobowiązań na lata 2012 - 2016</w:t>
      </w:r>
    </w:p>
    <w:p w:rsidR="00347DD0" w:rsidRDefault="00347DD0" w:rsidP="00347DD0">
      <w:pPr>
        <w:jc w:val="center"/>
        <w:rPr>
          <w:b/>
        </w:rPr>
      </w:pPr>
    </w:p>
    <w:p w:rsidR="00347DD0" w:rsidRPr="004A0D47" w:rsidRDefault="00347DD0" w:rsidP="00347DD0">
      <w:pPr>
        <w:pStyle w:val="podstawa"/>
        <w:rPr>
          <w:b/>
        </w:rPr>
      </w:pPr>
      <w:r>
        <w:t xml:space="preserve">Na podstawie art.232 ustawy z dnia 27 sierpnia 2009 o finansach publicznych (Dz. U. z 2009r. Nr 157,poz.1240, z 2010r. Nr.28,poz.146, Nr 123, poz.853, Nr 152, poz.1020, Nr 96 poz.620, Nr 238, poz.1578, Nr 257, poz.1726, ) </w:t>
      </w:r>
      <w:r w:rsidRPr="00717B03">
        <w:rPr>
          <w:b/>
        </w:rPr>
        <w:t>Burmistrz zarządza</w:t>
      </w:r>
      <w:r>
        <w:t xml:space="preserve"> </w:t>
      </w:r>
      <w:r w:rsidRPr="004A0D47">
        <w:rPr>
          <w:b/>
        </w:rPr>
        <w:t xml:space="preserve">co następuje: </w:t>
      </w:r>
    </w:p>
    <w:p w:rsidR="00347DD0" w:rsidRDefault="00347DD0" w:rsidP="00347DD0">
      <w:pPr>
        <w:rPr>
          <w:b/>
        </w:rPr>
      </w:pPr>
    </w:p>
    <w:p w:rsidR="00347DD0" w:rsidRDefault="00347DD0" w:rsidP="00347DD0">
      <w:pPr>
        <w:pStyle w:val="paragraf"/>
      </w:pPr>
      <w:r>
        <w:t xml:space="preserve">Załącznik Nr 1 – </w:t>
      </w:r>
      <w:proofErr w:type="gramStart"/>
      <w:r>
        <w:t>Wieloletnia  Prognoza</w:t>
      </w:r>
      <w:proofErr w:type="gramEnd"/>
      <w:r>
        <w:t xml:space="preserve"> Finansowa Gminy Czyżew 2012-2016 wraz z prognozą kwoty długu i spłaty zobowiązań na lata 2012-2016 - określony w uchwale nr: XIV/102/11 Rady Miejskiej w Czyżewie  z dnia 20 grudnia 2011 r. w sprawie uchwalenia Wieloletniej Prognozy Finansowej Gminy Czyżew  na lata 2012-2016 wraz z prognozą kwoty długu i spłat zobowiązań na lata 2012-2016, z </w:t>
      </w:r>
      <w:proofErr w:type="spellStart"/>
      <w:r>
        <w:t>póź</w:t>
      </w:r>
      <w:proofErr w:type="spellEnd"/>
      <w:r>
        <w:t xml:space="preserve">. zm. otrzymuje brzmienie określone w Załączniku </w:t>
      </w:r>
      <w:proofErr w:type="spellStart"/>
      <w:r>
        <w:t>Nr:1</w:t>
      </w:r>
      <w:proofErr w:type="spellEnd"/>
      <w:r>
        <w:t xml:space="preserve"> do niniejszego zarządzenia  .</w:t>
      </w:r>
    </w:p>
    <w:p w:rsidR="00347DD0" w:rsidRPr="00F46DA2" w:rsidRDefault="00347DD0" w:rsidP="00347DD0">
      <w:pPr>
        <w:pStyle w:val="paragraf"/>
      </w:pPr>
      <w:r w:rsidRPr="00F46DA2">
        <w:t>Objaśnienia wprowadzonych zmian do Wieloletniej Prognozy Finansowej Gminy Czyżew na lata 201</w:t>
      </w:r>
      <w:r>
        <w:t>2</w:t>
      </w:r>
      <w:r w:rsidRPr="00F46DA2">
        <w:t>-201</w:t>
      </w:r>
      <w:r>
        <w:t>6</w:t>
      </w:r>
      <w:r w:rsidRPr="00F46DA2">
        <w:t xml:space="preserve">- wraz z </w:t>
      </w:r>
      <w:r>
        <w:t xml:space="preserve">prognozą kwoty długu i spłaty zobowiązań na lata 2012-2016, zawarto w Załączniku Nr: 2 do niniejszego zarządzenia.  </w:t>
      </w:r>
    </w:p>
    <w:p w:rsidR="00347DD0" w:rsidRDefault="00347DD0" w:rsidP="00347DD0">
      <w:pPr>
        <w:rPr>
          <w:b/>
        </w:rPr>
      </w:pPr>
    </w:p>
    <w:p w:rsidR="00347DD0" w:rsidRPr="006771D5" w:rsidRDefault="00347DD0" w:rsidP="00347DD0">
      <w:pPr>
        <w:pStyle w:val="paragraf"/>
      </w:pPr>
      <w:r>
        <w:t>Zarządzenie wchodzi w życie z dniem podjęcia.</w:t>
      </w:r>
    </w:p>
    <w:p w:rsidR="00347DD0" w:rsidRDefault="00347DD0" w:rsidP="00347DD0">
      <w:pPr>
        <w:pStyle w:val="Podpis"/>
      </w:pPr>
      <w:r>
        <w:t xml:space="preserve">Burmistrz </w:t>
      </w:r>
    </w:p>
    <w:p w:rsidR="00347DD0" w:rsidRDefault="00347DD0" w:rsidP="00347DD0">
      <w:pPr>
        <w:pStyle w:val="Podpis"/>
      </w:pPr>
      <w:r>
        <w:t>Anna Bogucka</w:t>
      </w: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  <w:sectPr w:rsidR="00347DD0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347DD0" w:rsidRPr="00347DD0" w:rsidRDefault="00347DD0" w:rsidP="00347DD0">
      <w:pPr>
        <w:pStyle w:val="za"/>
      </w:pPr>
      <w:proofErr w:type="gramStart"/>
      <w:r w:rsidRPr="00347DD0">
        <w:lastRenderedPageBreak/>
        <w:t>nr</w:t>
      </w:r>
      <w:proofErr w:type="gramEnd"/>
      <w:r w:rsidRPr="00347DD0">
        <w:t xml:space="preserve"> 1 do Zarządzenia Nr: 126/12 Burmistrza Czyżewa z dnia 22 czerwca 2012 r. w sprawie zmiany Wieloletniej Prognozy Finansowej Gminy Czyżew na lata 2012-2016 wraz z prognozą kwoty długu i spłaty zobowiązań na lata 2012-2016.</w:t>
      </w:r>
    </w:p>
    <w:tbl>
      <w:tblPr>
        <w:tblW w:w="1474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001"/>
        <w:gridCol w:w="380"/>
        <w:gridCol w:w="361"/>
        <w:gridCol w:w="361"/>
        <w:gridCol w:w="1001"/>
        <w:gridCol w:w="921"/>
        <w:gridCol w:w="897"/>
        <w:gridCol w:w="841"/>
        <w:gridCol w:w="901"/>
        <w:gridCol w:w="901"/>
        <w:gridCol w:w="82"/>
        <w:gridCol w:w="138"/>
        <w:gridCol w:w="543"/>
        <w:gridCol w:w="138"/>
        <w:gridCol w:w="292"/>
        <w:gridCol w:w="105"/>
        <w:gridCol w:w="551"/>
        <w:gridCol w:w="310"/>
        <w:gridCol w:w="118"/>
        <w:gridCol w:w="641"/>
        <w:gridCol w:w="475"/>
        <w:gridCol w:w="149"/>
        <w:gridCol w:w="552"/>
        <w:gridCol w:w="365"/>
        <w:gridCol w:w="149"/>
        <w:gridCol w:w="146"/>
        <w:gridCol w:w="534"/>
        <w:gridCol w:w="276"/>
        <w:gridCol w:w="305"/>
        <w:gridCol w:w="134"/>
        <w:gridCol w:w="572"/>
        <w:gridCol w:w="119"/>
        <w:gridCol w:w="436"/>
        <w:gridCol w:w="102"/>
        <w:gridCol w:w="248"/>
        <w:gridCol w:w="110"/>
        <w:gridCol w:w="414"/>
        <w:gridCol w:w="254"/>
        <w:gridCol w:w="156"/>
      </w:tblGrid>
      <w:tr w:rsidR="00347DD0" w:rsidRPr="00347DD0" w:rsidTr="00347DD0">
        <w:trPr>
          <w:trHeight w:val="618"/>
        </w:trPr>
        <w:tc>
          <w:tcPr>
            <w:tcW w:w="1464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47DD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WIELOLETNIA PROGNOZA FINANSOWA GMINY CZYŻEW NA LATA 2012-2016 WRAZ Z PROGNOZĄ KWOTY DŁUGU I SPŁATY ZOBOWIĄZAŃ NA LATA 2012-2016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85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Dochody ogółem </w:t>
            </w:r>
          </w:p>
        </w:tc>
        <w:tc>
          <w:tcPr>
            <w:tcW w:w="40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0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Wydatki ogółem</w:t>
            </w:r>
          </w:p>
        </w:tc>
        <w:tc>
          <w:tcPr>
            <w:tcW w:w="6433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0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Wydatki bieżące razem</w:t>
            </w:r>
          </w:p>
        </w:tc>
        <w:tc>
          <w:tcPr>
            <w:tcW w:w="5543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z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ze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sprzedaży majątku</w:t>
            </w: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z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10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Wydatki bieżące (bez odsetek i prowizji od: kredytów i pożyczek oraz wyemitowanych papierów wartościowych)</w:t>
            </w:r>
          </w:p>
        </w:tc>
        <w:tc>
          <w:tcPr>
            <w:tcW w:w="304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7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na obsługę długu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tytułu gwarancji i poręczeń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0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7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odsetki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i dyskonto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395"/>
        </w:trPr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podlegające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wyłączeniu z limitów spłaty zobowiązań z art. 243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/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169sufp</w:t>
            </w:r>
            <w:proofErr w:type="spellEnd"/>
          </w:p>
        </w:tc>
        <w:tc>
          <w:tcPr>
            <w:tcW w:w="10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1.1.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1.2.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1.2.1.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1.2.2.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2.1.1.1.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2.1.1.1.1.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2.1.1.2.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2.1.2.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2.1.2.1.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42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[1.1.]+[1.2]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[2.1.]+[2.2]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[2.1.1]+[2.1.2.]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85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18 310 484,67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16 846 704,30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303 872,24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1 463 780,37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22 604,96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21 400,00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16 555 225,90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12 243 545,47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12 202 016,68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41 528,79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41 528,79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85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19 105 631,27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18 026 632,44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488 616,73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1 078 998,83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112 982,94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467 887,50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21 356 727,63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13 484 945,73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13 459 618,92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70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26 091 417,00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18 492 096,15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348 739,83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7 599 320,85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80 000,00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6 714 051,85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26 241 417,00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14 087 926,83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14 047 926,83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312 265,73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405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23 656 646,86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18 787 897,80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252 426,18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4 868 749,06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16 335,53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4 012 151,33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22 458 336,66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14 256 098,25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14 213 069,23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280 517,09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43 029,02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43 029,02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22 447 986,00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18 906 842,00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127 850,00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3 541 144,00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3 214 909,00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23 049 686,00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14 957 081,00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14 927 081,00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148 850,00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20 100 000,00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18 600 000,00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33 750,00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19 854 000,00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14 324 000,00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14 300 000,00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24 000,00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24 000,00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19 900 000,00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18 900 000,00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1 000 000,00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1 000 000,00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19 654 000,00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14 718 000,00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14 700 000,00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18 000,00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18 000,00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19 200 000,00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19 200 000,00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18 954 000,00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15 012 000,00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15 000 000,00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19 500 000,00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19 500 000,00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19 254 000,00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15 306 000,00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15 300 000,00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09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42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47DD0">
              <w:rPr>
                <w:rFonts w:ascii="Arial" w:hAnsi="Arial" w:cs="Arial"/>
                <w:color w:val="000000"/>
                <w:sz w:val="14"/>
                <w:szCs w:val="14"/>
              </w:rPr>
              <w:t xml:space="preserve">* środki, o których mowa w art. 5 ust. 1 </w:t>
            </w:r>
            <w:proofErr w:type="spellStart"/>
            <w:r w:rsidRPr="00347DD0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347DD0">
              <w:rPr>
                <w:rFonts w:ascii="Arial" w:hAnsi="Arial" w:cs="Arial"/>
                <w:color w:val="000000"/>
                <w:sz w:val="14"/>
                <w:szCs w:val="14"/>
              </w:rPr>
              <w:t xml:space="preserve"> 2 ustawy o finansach publicznych z 2009 r.</w:t>
            </w:r>
          </w:p>
        </w:tc>
        <w:tc>
          <w:tcPr>
            <w:tcW w:w="85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447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90"/>
        </w:trPr>
        <w:tc>
          <w:tcPr>
            <w:tcW w:w="131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85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Wynik budżetu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Dochody bieżące - wydatki bieżące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Przychody budżetu </w:t>
            </w:r>
          </w:p>
        </w:tc>
        <w:tc>
          <w:tcPr>
            <w:tcW w:w="6421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Wydatki majątkowe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Nadwyżka budżetowa z lat ubiegłych plus wolne środki, o których mowa w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art.217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ust. 2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6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, angażowane w budżecie roku bieżącego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Inne przychody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nie związane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z zaciągnięciem długu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Kredyty, pożyczki, sprzedaż papierów wartościowych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86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1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2.2.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2.2.1.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5.1.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5.1.1.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5.2.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5.2.1.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5.3.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5.3.1.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42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[1.] - [2.]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[1.1.] - [2.1.]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[5.1.]+[5.2]+[5.3.]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4 311 680,43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766 562,67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1 755 258,77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4 603 158,83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1 432 518,54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1 432 518,54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7 871 781,90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4 210 215,77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-2 251 096,36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4 541 686,71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4 098 688,66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2 897 041,81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1 049 449,51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12 153 490,17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7 304 159,00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-150 000,00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4 404 169,32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30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8 202 238,41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4 436 415,01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1 198 310,20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4 531 799,55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8 092 605,00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4 542 668,00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-601 700,00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3 949 761,00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601 700,00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5 530 000,00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4 276 000,00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4 936 000,00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4 182 000,00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3 942 000,00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4 188 000,00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3 948 000,00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4 194 000,00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944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410"/>
        </w:trPr>
        <w:tc>
          <w:tcPr>
            <w:tcW w:w="131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840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Rozchody budżetu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Kwota długu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Łączna kwota wyłączeń z art. 170 ust. 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169/170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Spłaty rat kapitałowych oraz wykup papierów wartościowych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Inne rozchody (bez spłaty długu np. udzielane pożyczki)</w:t>
            </w:r>
          </w:p>
        </w:tc>
        <w:tc>
          <w:tcPr>
            <w:tcW w:w="17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dług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spłacany wydatkami (zobowiązania wymagalne, umowy zaliczane do kategorii kredytów i pożyczek, itp.)</w:t>
            </w:r>
          </w:p>
        </w:tc>
        <w:tc>
          <w:tcPr>
            <w:tcW w:w="8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1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86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kwota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 z art. 243 ust. 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1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oraz art. 169 ust. 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przypadająca na dany rok budżetowy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6.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6.1.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6.1.1.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6.2.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7.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7.1.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8.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9.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9a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10a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42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[6.1.]+[6.2]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286 000,00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286 000,00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1 722 000,00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9,40%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9,40%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10,26%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10,26%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5,70%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1,10%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4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1 230 000,00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5,20%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5,20%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6,30%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1,22%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984 000,00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4,38%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4,38%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738 000,00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3,67%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3,67%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492 000,00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2,47%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2,47%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1,28%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1,28%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960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1635"/>
        </w:trPr>
        <w:tc>
          <w:tcPr>
            <w:tcW w:w="131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561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Kwota zobowiązań związku współtworzonego przez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przypadających do spłaty w danym roku budżetowym podlegająca doliczeniu zgodnie z art. 244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48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243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401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Informacja z art.. 226 ust. 2 tj. wydatki:</w:t>
            </w: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Kwoty nadwyżki budżetowej planowanej w poszczególnych latach objętych prognozą **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Wartość przejętych zobowiązań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</w:tr>
      <w:tr w:rsidR="00347DD0" w:rsidRPr="00347DD0" w:rsidTr="00347DD0">
        <w:trPr>
          <w:trHeight w:val="2108"/>
        </w:trPr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Maksymalny dopuszczalny wskaźnik spłaty z art. 243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Relacja (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Db-Wb+Dsm</w:t>
            </w:r>
            <w:proofErr w:type="spellEnd"/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)/Do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, o której mowa w art. 243 w danym roku 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Relacja planowanej łącznej kwoty spłaty zobowiązań do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dochodów  (bez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wyłączeń)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Relacja planowanej łącznej kwoty spłaty zobowiązań do dochodów (po uwzględnieniu wyłączeń)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wynagrodzenia i składki od nich naliczane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związane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z funkcjonowaniem organów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objęte limitem art. 226 ust. 4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 objęte limitem art. 226 ust. 4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1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od</w:t>
            </w:r>
            <w:proofErr w:type="gram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 xml:space="preserve"> samodzielnych publicznych </w:t>
            </w: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ZOZ</w:t>
            </w:r>
            <w:proofErr w:type="spellEnd"/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12a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13a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14a</w:t>
            </w:r>
            <w:proofErr w:type="spellEnd"/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15.1.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15.2.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15.3.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15.4.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17.1.</w:t>
            </w:r>
          </w:p>
        </w:tc>
      </w:tr>
      <w:tr w:rsidR="00347DD0" w:rsidRPr="00347DD0" w:rsidTr="00347DD0">
        <w:trPr>
          <w:trHeight w:val="342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47DD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25,26%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25,26%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5 653 137,81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374 265,34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6 318 346,45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398 830,30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147 646,85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17,19%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17,19%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6,27%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1,66%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7 194 817,29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503 230,65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330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19,23%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19,23%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6,30%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1,22%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7 155 377,29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504 230,65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862 673,75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22,27%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17,60%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7 823 216,96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635 948,41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102 850,00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412 000,00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19,72%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21,27%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7 900 000,00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600 000,00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33 750,00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2 848 644,00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18,69%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21,02%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8 100 000,00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650 000,00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19,96%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21,81%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8 400 000,00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700 000,00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233"/>
        </w:trPr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21,37%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21,51%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8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8 700 000,00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750 000,00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47DD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347DD0" w:rsidRPr="00347DD0" w:rsidTr="00347DD0">
        <w:trPr>
          <w:trHeight w:val="109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42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47DD0">
              <w:rPr>
                <w:rFonts w:ascii="Arial" w:hAnsi="Arial" w:cs="Arial"/>
                <w:color w:val="000000"/>
                <w:sz w:val="14"/>
                <w:szCs w:val="14"/>
              </w:rPr>
              <w:t>** Przeznaczenie planowanej nadwyżki budżetowej jest szczegółowo opisane w objaśnieniach.</w:t>
            </w:r>
          </w:p>
        </w:tc>
        <w:tc>
          <w:tcPr>
            <w:tcW w:w="70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60"/>
        </w:trPr>
        <w:tc>
          <w:tcPr>
            <w:tcW w:w="14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DD0" w:rsidRPr="00347DD0" w:rsidTr="00347DD0">
        <w:trPr>
          <w:trHeight w:val="360"/>
        </w:trPr>
        <w:tc>
          <w:tcPr>
            <w:tcW w:w="131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7DD0" w:rsidRPr="00347DD0" w:rsidRDefault="00347DD0" w:rsidP="00347DD0">
            <w:pPr>
              <w:jc w:val="center"/>
              <w:rPr>
                <w:rFonts w:ascii="Arial" w:hAnsi="Arial" w:cs="Arial"/>
                <w:color w:val="000000"/>
              </w:rPr>
            </w:pPr>
            <w:r w:rsidRPr="00347D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DD0" w:rsidRPr="00347DD0" w:rsidRDefault="00347DD0" w:rsidP="00347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7DD0" w:rsidRDefault="00347DD0" w:rsidP="00347DD0">
      <w:pPr>
        <w:pStyle w:val="Podpis"/>
      </w:pPr>
      <w:r>
        <w:t xml:space="preserve">Burmistrz </w:t>
      </w:r>
    </w:p>
    <w:p w:rsidR="00347DD0" w:rsidRDefault="00347DD0" w:rsidP="00347DD0">
      <w:pPr>
        <w:pStyle w:val="Podpis"/>
      </w:pPr>
      <w:r>
        <w:t>Anna Bogucka</w:t>
      </w: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Podpis"/>
        <w:numPr>
          <w:ilvl w:val="0"/>
          <w:numId w:val="0"/>
        </w:numPr>
        <w:ind w:left="4536"/>
      </w:pPr>
    </w:p>
    <w:p w:rsidR="00347DD0" w:rsidRDefault="00347DD0" w:rsidP="00347DD0">
      <w:pPr>
        <w:pStyle w:val="za"/>
        <w:sectPr w:rsidR="00347DD0" w:rsidSect="00347DD0">
          <w:pgSz w:w="16838" w:h="11906" w:orient="landscape"/>
          <w:pgMar w:top="1418" w:right="1418" w:bottom="1418" w:left="567" w:header="709" w:footer="709" w:gutter="0"/>
          <w:cols w:space="708"/>
        </w:sectPr>
      </w:pPr>
    </w:p>
    <w:p w:rsidR="00347DD0" w:rsidRDefault="00347DD0" w:rsidP="00347DD0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 2 </w:t>
      </w:r>
      <w:r w:rsidRPr="00347DD0">
        <w:t>do Zarządzenia Nr: 126/12 Burmistrza Czyżewa z dnia 22 czerwca 2012 r. w sprawie zmiany Wieloletniej Prognozy Finansowej Gminy Czyżew na lata 2012-2016 wraz z prognozą kwoty długu i spłaty zobowiązań na lata 2012-2016.</w:t>
      </w:r>
    </w:p>
    <w:p w:rsidR="00347DD0" w:rsidRDefault="00347DD0" w:rsidP="00347DD0">
      <w:pPr>
        <w:pStyle w:val="Tytu"/>
      </w:pPr>
    </w:p>
    <w:p w:rsidR="00347DD0" w:rsidRDefault="00347DD0" w:rsidP="00347DD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OBJAŚNIENIA PRZYJĘTYCH </w:t>
      </w:r>
      <w:r>
        <w:rPr>
          <w:b/>
        </w:rPr>
        <w:t xml:space="preserve">ZMIAN </w:t>
      </w:r>
    </w:p>
    <w:p w:rsidR="00347DD0" w:rsidRDefault="00347DD0" w:rsidP="00347DD0">
      <w:pPr>
        <w:pStyle w:val="Tytu"/>
      </w:pP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          Dokonuje się następujących zmian: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W załączniku Nr 1 „ Wieloletnia Prognoza Finansowa Gminy Czyżew na lata 2012-2016 wraz z prognoza kwoty długu i spłat zobowiązań na </w:t>
      </w:r>
      <w:proofErr w:type="gramStart"/>
      <w:r>
        <w:t xml:space="preserve">lata 2012 - 2016 , </w:t>
      </w:r>
      <w:proofErr w:type="gramEnd"/>
      <w:r>
        <w:t>w części dotyczącej roku 2012 zmieniono wielkości :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1. </w:t>
      </w:r>
      <w:proofErr w:type="gramStart"/>
      <w:r>
        <w:t>dochody</w:t>
      </w:r>
      <w:proofErr w:type="gramEnd"/>
      <w:r>
        <w:t xml:space="preserve"> ogółem zwiększono o kwotę </w:t>
      </w:r>
      <w:r w:rsidRPr="00B82623">
        <w:t xml:space="preserve"> </w:t>
      </w:r>
      <w:r>
        <w:t xml:space="preserve"> 3.300,00 </w:t>
      </w:r>
      <w:proofErr w:type="gramStart"/>
      <w:r w:rsidRPr="00B82623">
        <w:t>zł,  z</w:t>
      </w:r>
      <w:proofErr w:type="gramEnd"/>
      <w:r w:rsidRPr="00B82623">
        <w:t xml:space="preserve"> tego :</w:t>
      </w:r>
    </w:p>
    <w:p w:rsidR="00347DD0" w:rsidRDefault="00347DD0" w:rsidP="00347DD0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bieżące zwiększono o kwotę 3.300,00 </w:t>
      </w:r>
      <w:proofErr w:type="gramStart"/>
      <w:r>
        <w:t>zł</w:t>
      </w:r>
      <w:proofErr w:type="gramEnd"/>
      <w:r>
        <w:t>,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2. wydatki </w:t>
      </w:r>
      <w:proofErr w:type="gramStart"/>
      <w:r>
        <w:t>ogółem  zwiększono</w:t>
      </w:r>
      <w:proofErr w:type="gramEnd"/>
      <w:r>
        <w:t xml:space="preserve"> o kwotę 3.300,00 zł z </w:t>
      </w:r>
      <w:proofErr w:type="gramStart"/>
      <w:r>
        <w:t xml:space="preserve">tego : </w:t>
      </w:r>
      <w:proofErr w:type="gramEnd"/>
    </w:p>
    <w:p w:rsidR="00347DD0" w:rsidRDefault="00347DD0" w:rsidP="00347DD0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zwiększono o kwotę 3.300,00 </w:t>
      </w:r>
      <w:proofErr w:type="gramStart"/>
      <w:r>
        <w:t>zł</w:t>
      </w:r>
      <w:proofErr w:type="gramEnd"/>
      <w:r>
        <w:t>,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W budżetu gminy 2012 r. zaangażowano wolne środki w kwocie 847.700,00 </w:t>
      </w:r>
      <w:proofErr w:type="gramStart"/>
      <w:r>
        <w:t>zł</w:t>
      </w:r>
      <w:proofErr w:type="gramEnd"/>
      <w:r>
        <w:t xml:space="preserve">, z przeznaczeniem na spłatę rat kapitałowych w kwocie 246.000,00 </w:t>
      </w:r>
      <w:proofErr w:type="gramStart"/>
      <w:r>
        <w:t>zł</w:t>
      </w:r>
      <w:proofErr w:type="gramEnd"/>
      <w:r>
        <w:t xml:space="preserve">, oraz na pokrycie deficytu budżetu w kwocie 601.700,00 </w:t>
      </w:r>
      <w:proofErr w:type="gramStart"/>
      <w:r>
        <w:t>zł</w:t>
      </w:r>
      <w:proofErr w:type="gramEnd"/>
      <w:r>
        <w:t xml:space="preserve">. Na rozchody budżetu w 2012 roku w kwocie  246.000,00 zł, składają </w:t>
      </w:r>
      <w:proofErr w:type="gramStart"/>
      <w:r>
        <w:t>się  raty</w:t>
      </w:r>
      <w:proofErr w:type="gramEnd"/>
      <w:r>
        <w:t xml:space="preserve"> kredytów długoterminowych .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Wskaźnik planowanej łącznej kwoty spłaty zobowiązań do dochodów ogółem z </w:t>
      </w:r>
      <w:proofErr w:type="gramStart"/>
      <w:r>
        <w:t xml:space="preserve">art. 169  </w:t>
      </w:r>
      <w:proofErr w:type="spellStart"/>
      <w:r>
        <w:t>sufp</w:t>
      </w:r>
      <w:proofErr w:type="spellEnd"/>
      <w:proofErr w:type="gramEnd"/>
      <w:r>
        <w:t xml:space="preserve">  nie przekroczy 15% wyniesie – 1,23 % . Planowana łączna kwota spłaty zobowiązań do dochodów wyniesie także 1, 23 %, zadłużenie do dochodów ogółem wynosi 4,38 %.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Spłata rat kapitałowych zaciągniętych pożyczek będzie trwała do roku 2016, i tak </w:t>
      </w:r>
      <w:proofErr w:type="gramStart"/>
      <w:r>
        <w:t>w  2012 roku</w:t>
      </w:r>
      <w:proofErr w:type="gramEnd"/>
      <w:r>
        <w:t xml:space="preserve"> - 246.000,00 </w:t>
      </w:r>
      <w:proofErr w:type="gramStart"/>
      <w:r>
        <w:t>zł</w:t>
      </w:r>
      <w:proofErr w:type="gramEnd"/>
      <w:r>
        <w:t xml:space="preserve">, w 2013 roku 246.00,00 </w:t>
      </w:r>
      <w:proofErr w:type="gramStart"/>
      <w:r>
        <w:t>zł</w:t>
      </w:r>
      <w:proofErr w:type="gramEnd"/>
      <w:r>
        <w:t xml:space="preserve">, w 2014 roku -246.000,00 </w:t>
      </w:r>
      <w:proofErr w:type="gramStart"/>
      <w:r>
        <w:t>zł,  w</w:t>
      </w:r>
      <w:proofErr w:type="gramEnd"/>
      <w:r>
        <w:t xml:space="preserve"> 2015 roku -246.000,00 zł</w:t>
      </w:r>
      <w:proofErr w:type="gramStart"/>
      <w:r>
        <w:t xml:space="preserve"> ,w</w:t>
      </w:r>
      <w:proofErr w:type="gramEnd"/>
      <w:r>
        <w:t xml:space="preserve"> 2016 roku -246.00,00 </w:t>
      </w:r>
      <w:proofErr w:type="gramStart"/>
      <w:r>
        <w:t>zł</w:t>
      </w:r>
      <w:proofErr w:type="gramEnd"/>
      <w:r>
        <w:t xml:space="preserve">.  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 Po dokonanych </w:t>
      </w:r>
      <w:proofErr w:type="gramStart"/>
      <w:r>
        <w:t>zmianach :</w:t>
      </w:r>
      <w:proofErr w:type="gramEnd"/>
    </w:p>
    <w:p w:rsidR="00347DD0" w:rsidRDefault="00347DD0" w:rsidP="00347DD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ogółem w 2012 roku wynoszą – 22.447.986,00 </w:t>
      </w:r>
      <w:proofErr w:type="gramStart"/>
      <w:r>
        <w:t>zł</w:t>
      </w:r>
      <w:proofErr w:type="gramEnd"/>
    </w:p>
    <w:p w:rsidR="00347DD0" w:rsidRDefault="00347DD0" w:rsidP="00347DD0">
      <w:pPr>
        <w:numPr>
          <w:ilvl w:val="1"/>
          <w:numId w:val="21"/>
        </w:numPr>
        <w:tabs>
          <w:tab w:val="left" w:pos="7400"/>
        </w:tabs>
        <w:spacing w:line="360" w:lineRule="auto"/>
        <w:jc w:val="both"/>
      </w:pPr>
      <w:r>
        <w:t xml:space="preserve"> </w:t>
      </w:r>
      <w:proofErr w:type="gramStart"/>
      <w:r>
        <w:t>dochody</w:t>
      </w:r>
      <w:proofErr w:type="gramEnd"/>
      <w:r>
        <w:t xml:space="preserve"> bieżące - 18.906.842,00 </w:t>
      </w:r>
      <w:proofErr w:type="gramStart"/>
      <w:r>
        <w:t>zł</w:t>
      </w:r>
      <w:proofErr w:type="gramEnd"/>
    </w:p>
    <w:p w:rsidR="00347DD0" w:rsidRDefault="00347DD0" w:rsidP="00347DD0">
      <w:pPr>
        <w:numPr>
          <w:ilvl w:val="1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majątkowe – 3.541.144,00 </w:t>
      </w:r>
      <w:proofErr w:type="gramStart"/>
      <w:r>
        <w:t>zł</w:t>
      </w:r>
      <w:proofErr w:type="gramEnd"/>
    </w:p>
    <w:p w:rsidR="00347DD0" w:rsidRDefault="00347DD0" w:rsidP="00347DD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ogółem w 2012 roku wynoszą  - 23.049.686,00 </w:t>
      </w:r>
      <w:proofErr w:type="gramStart"/>
      <w:r>
        <w:t>zł</w:t>
      </w:r>
      <w:proofErr w:type="gramEnd"/>
    </w:p>
    <w:p w:rsidR="00347DD0" w:rsidRDefault="00347DD0" w:rsidP="00347DD0">
      <w:pPr>
        <w:numPr>
          <w:ilvl w:val="0"/>
          <w:numId w:val="22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-  14.957.081,00 </w:t>
      </w:r>
      <w:proofErr w:type="gramStart"/>
      <w:r>
        <w:t>zł</w:t>
      </w:r>
      <w:proofErr w:type="gramEnd"/>
    </w:p>
    <w:p w:rsidR="00347DD0" w:rsidRDefault="00347DD0" w:rsidP="00347DD0">
      <w:pPr>
        <w:numPr>
          <w:ilvl w:val="0"/>
          <w:numId w:val="22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majątkowe  -  8.092.605,00 </w:t>
      </w:r>
      <w:proofErr w:type="gramStart"/>
      <w:r>
        <w:t>zł</w:t>
      </w:r>
      <w:proofErr w:type="gramEnd"/>
      <w:r>
        <w:t xml:space="preserve"> </w:t>
      </w:r>
    </w:p>
    <w:p w:rsidR="00347DD0" w:rsidRDefault="00347DD0" w:rsidP="00347DD0">
      <w:pPr>
        <w:tabs>
          <w:tab w:val="left" w:pos="7400"/>
        </w:tabs>
        <w:spacing w:line="360" w:lineRule="auto"/>
        <w:jc w:val="both"/>
      </w:pPr>
      <w:r>
        <w:t xml:space="preserve">Deficyt budżetu </w:t>
      </w:r>
      <w:proofErr w:type="gramStart"/>
      <w:r>
        <w:t>gminy  w</w:t>
      </w:r>
      <w:proofErr w:type="gramEnd"/>
      <w:r>
        <w:t xml:space="preserve"> 2012 roku wynosi 601.700,00 </w:t>
      </w:r>
      <w:proofErr w:type="gramStart"/>
      <w:r>
        <w:t>zł</w:t>
      </w:r>
      <w:proofErr w:type="gramEnd"/>
      <w:r>
        <w:t>.</w:t>
      </w:r>
    </w:p>
    <w:p w:rsidR="00347DD0" w:rsidRDefault="00347DD0" w:rsidP="00347DD0">
      <w:pPr>
        <w:pStyle w:val="Podpis"/>
      </w:pPr>
      <w:r>
        <w:t>Burmistrz</w:t>
      </w:r>
    </w:p>
    <w:p w:rsidR="00347DD0" w:rsidRDefault="00347DD0" w:rsidP="00347DD0">
      <w:pPr>
        <w:pStyle w:val="Podpis"/>
      </w:pPr>
      <w:r>
        <w:t>Anna Bogucka</w:t>
      </w:r>
    </w:p>
    <w:sectPr w:rsidR="00347DD0" w:rsidSect="00347DD0">
      <w:pgSz w:w="11906" w:h="16838"/>
      <w:pgMar w:top="993" w:right="1418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D0" w:rsidRDefault="00347DD0">
      <w:r>
        <w:separator/>
      </w:r>
    </w:p>
  </w:endnote>
  <w:endnote w:type="continuationSeparator" w:id="0">
    <w:p w:rsidR="00347DD0" w:rsidRDefault="00347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7DD0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347D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D0" w:rsidRDefault="00347DD0">
      <w:r>
        <w:separator/>
      </w:r>
    </w:p>
  </w:footnote>
  <w:footnote w:type="continuationSeparator" w:id="0">
    <w:p w:rsidR="00347DD0" w:rsidRDefault="00347D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410E04A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3E893FBB"/>
    <w:multiLevelType w:val="hybridMultilevel"/>
    <w:tmpl w:val="5BC4CBD4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FA449EE"/>
    <w:multiLevelType w:val="hybridMultilevel"/>
    <w:tmpl w:val="06A66D8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B0C4733"/>
    <w:multiLevelType w:val="hybridMultilevel"/>
    <w:tmpl w:val="8A5C54FE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43A14C2"/>
    <w:multiLevelType w:val="hybridMultilevel"/>
    <w:tmpl w:val="FD52C20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  <w:num w:numId="18">
    <w:abstractNumId w:val="5"/>
  </w:num>
  <w:num w:numId="19">
    <w:abstractNumId w:val="21"/>
  </w:num>
  <w:num w:numId="20">
    <w:abstractNumId w:val="7"/>
  </w:num>
  <w:num w:numId="21">
    <w:abstractNumId w:val="9"/>
  </w:num>
  <w:num w:numId="22">
    <w:abstractNumId w:val="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34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DD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347DD0"/>
    <w:pPr>
      <w:numPr>
        <w:ilvl w:val="1"/>
        <w:numId w:val="17"/>
      </w:numPr>
      <w:spacing w:after="120"/>
      <w:ind w:left="4536"/>
    </w:pPr>
    <w:rPr>
      <w:b w:val="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character" w:styleId="Hipercze">
    <w:name w:val="Hyperlink"/>
    <w:basedOn w:val="Domylnaczcionkaakapitu"/>
    <w:uiPriority w:val="99"/>
    <w:semiHidden/>
    <w:unhideWhenUsed/>
    <w:rsid w:val="00347D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7DD0"/>
    <w:rPr>
      <w:color w:val="800080"/>
      <w:u w:val="single"/>
    </w:rPr>
  </w:style>
  <w:style w:type="paragraph" w:customStyle="1" w:styleId="xl58">
    <w:name w:val="xl58"/>
    <w:basedOn w:val="Normalny"/>
    <w:rsid w:val="00347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59">
    <w:name w:val="xl59"/>
    <w:basedOn w:val="Normalny"/>
    <w:rsid w:val="00347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60">
    <w:name w:val="xl60"/>
    <w:basedOn w:val="Normalny"/>
    <w:rsid w:val="00347D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61">
    <w:name w:val="xl61"/>
    <w:basedOn w:val="Normalny"/>
    <w:rsid w:val="00347DD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ny"/>
    <w:rsid w:val="00347DD0"/>
    <w:pP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Normalny"/>
    <w:rsid w:val="00347DD0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347DD0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347DD0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9</TotalTime>
  <Pages>6</Pages>
  <Words>1935</Words>
  <Characters>9624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2012-06-25T07:31:00Z</dcterms:created>
  <dcterms:modified xsi:type="dcterms:W3CDTF">2012-06-25T07:41:00Z</dcterms:modified>
</cp:coreProperties>
</file>